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kampanii profrekwencyjnej „Głosujemy na 100 procent”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akcja największych ogólnopolskich organizacji jednostek samorządu terytorialnego wzbudziła entuzjazm w całym kraju!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 kampanii profrekwencyjnej "Głosujemy na 100 procent".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Wspólna akcja największych ogólnopolskich organizacji jednostek samorządu terytorialnego wzbudziła entuzjazm w całym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Takiej idei w historii polskich kampanii profrekwencyjnych jeszcze nie było. Twórcy kampanii „Głosujemy na 100%” zamiast odwoływać się do racjonalnych przesłanek, postawili na liczby i współzawodnictwo. Przypomnieli rekordową frekwencji w ostatnich wyborach parlamentarnych (74,38%) i rzucili samorządom proste wyzwanie. Możemy ten wynik pobić. Polki i Polacy lubią wygrywać i pokazać, że są w czymś najlepsi. Pokażmy więc — zaproponowali inicjatorzy akcji — że także w trakcie wyborów możemy zwyciężać.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rozpoczęła się 6 maja w symbolicznym miejscu. Pod Pałacem Prezydenckim. Do udziału w niej zaproszono wszystkie jednostki samorządu terytorialnego w Polsce, niezależnie od tego, czy są zrzeszone w samorządowym związku, czy nie. W przededniu głosowania w drugiej turze w akcji brało już udział ponad 400 jednostek. To fanatyczny wynik.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Samorządy realizowały kampanię, wykorzystując otrzymane materiały promujące udział w wyborach – plakaty oraz materiały do mediów społecznościowych. Korzystano z materiałów przygotowanych przez organizatorów, ale samorządy tworzyły również dziesiątki lokalnych adaptacji grafik z wizerunkami miast, gmin lub sołectw.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„Kreatywność samorządowców przeszły nasze najśmielsze oczekiwania. Na plakatach zobaczyliśmy małe ratusze, ryneczki, panoramy miejskie, a nawet ujęcia gmin z lotu ptaka” – opisuje Dorota Zmarzlak, inicjatorka „Głosujemy na 100%” – „Ta kampania poruszyła patriotyzmy lokalne. A zaangażowanie jej twórców wyszło poza urzędowe działania. Wójtowie, burmistrzowie, prezydenci, starostowie, marszałkowie, sołtysi i radni w social mediach zachęcali swoich sąsiadów do udziału w wyborach osobiście. To było spontaniczne, wzruszające i prawdziwe”.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akcji dołączyły Młodzieżowe Rady Gmin i Miast. Młodzież promowała głosowanie w wyborach i organizowała spotkania wspierające samorządność. Kampania pojawiała się również w przestrzeniach miejskich i gminnych – na tablicach sołeckich, citilightach, w komunikacji publicznej oraz na przystankach.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Inicjatywa została rozszerzona o samorządowe „pojedynki miast”. Burmistrzowie i prezydenci wyznaczyli sobie zadanie, które będą musieli wykonać, jeśli ich miasto nie zdobędzie przewagi frekwencyjnej. Tu również wykazano niezwykłą kreatywność. Włodarze miejscy do miasta o większej frekwencji będą musieli przejechać na rowerze, upiec wygranym ciasto, zasadzić na ich terenie drzewo itd.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Profrekwencyjna akcję wspierają celebryci, sportowcy, dziennikarze. Są wśród nich między innymi: Majka Jeżowska, Robert Korzeniowski, Michel Moran, Mariusz Szczygieł, Aleksandra Popławska, Maciej Orłoś czy Przemysław Staroń.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informacja o kampanijnych pojedynkach opublikowało Make Life Harder co nadała kampanii większej dynamiki. Miejscowość z największą frekwencją otrzyma od MLH: zabawkowy wóz strażacki, a także frekwencyjnego krasnala z Wrocławia, smoka z Krakowa, piekarczyka z Elbląga, unikatowego Heweliona z Gdańska oraz Maszkarona Strażnika Tożsamości z Tarnowa. Lista tego typu nagród rośnie!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wspólnie stworzyły: Krajowe Stowarzyszenie Sołtysów, Związek Gmin Wiejskich Rzeczpospolitej Polskiej, Związek Miast Polskich, Związek Powiatów Polskich, Unia Metropolii Polskich oraz Związek Województw Rzeczpospolitej Polskiej, oraz Unia Miasteczek Polskich.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strategiczna oraz materiały wizualne kampanii „Głosujemy Na 100 Procent” zostały stworzone przez Michała Majczaka wraz z zespołem. Michał Majczak jest niezależnym ekspertem komunikacji językowej, marketingowej i interpersonalnej, człowiekiem kultury i konsultantem strategicznym.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Głosowanie to nie tylko nasz przywilej i obowiązek – to wspólne budowanie przyszłości.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Głosujemy na 100%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ORGANIZATORZY 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Krajowe Stowarzyszenie Sołtysów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dobrowolna federacja stowarzyszeń sołtysów. Obecnie zrzesza 31 stowarzyszeń, liczących łącznie ponad 17 000 członków.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Gmin Wiejskich Rzeczpospolitej Polskiej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największa ogólnopolska organizacja skupiająca obecnie 664 gminy wiejskie i miejsko-wiejskie. Misją Związku jest rozwój lokalnej demokracji, samorządności oraz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Miast Polskich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najstarsze polskie stowarzyszeniem miast, mające na celu wspieranie idei samorządu terytorialnego oraz dążenie do gospodarczego i społeczno-kulturalnego rozwoju miast polskich. Obecnie skupia ponad 380 miast, w których mieszka 80% miejskiej ludności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Powiatów Polskich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ogólnopolskie stowarzyszenie zrzeszające 309 powiatów i miast na prawach powiatu, którego celem jest wspieranie idei samorządu terytorialnego, integrowanie i obrona wspólnych interesów powiatów, a także kształtowanie wspólnej polityki.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Unia Metropolii Polskich im. Pawła Adamowicza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think-tank samorządowy stworzony przez 12 największych miast w Polsce. Działa jako think tank, wspierając rozwój samorządności, tworząc analizy, ekspertyzy, a także wspierając dialog między samorządami, ekspertami i instytucjami publicznymi.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Województw Rzeczypospolitej Polskiej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stowarzyszenie województw, które stawia sobie jako główne cele wspieranie idei samorządu terytorialnego, obronę wspólnych interesów województw, oraz społeczno-gospodarczego rozwoju województw.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https://glosujemyna100procent.pl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HASZTAGI AKCJI: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#glosujemyna100procent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#głosujemyna100%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 DO SOCIAL MEDIÓW: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https://www.facebook.com/glosujemyna100procent/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https://www.instagram.com/glosujemyna100procent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https://x.com/glosujemyna100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Walkiewicz, tel. 501 261 696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ewa.walkiewicz@</w:t>
      </w:r>
      <w:r>
        <w:rPr>
          <w:rFonts w:ascii="calibri" w:hAnsi="calibri" w:eastAsia="calibri" w:cs="calibri"/>
          <w:sz w:val="24"/>
          <w:szCs w:val="24"/>
        </w:rPr>
        <w:t xml:space="preserve">glosujemyna100procent.pl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sujemyna100procent.pl/" TargetMode="External"/><Relationship Id="rId8" Type="http://schemas.openxmlformats.org/officeDocument/2006/relationships/hyperlink" Target="https://www.facebook.com/glosujemyna100procent/" TargetMode="External"/><Relationship Id="rId9" Type="http://schemas.openxmlformats.org/officeDocument/2006/relationships/hyperlink" Target="https://www.instagram.com/glosujemyna100procent" TargetMode="External"/><Relationship Id="rId10" Type="http://schemas.openxmlformats.org/officeDocument/2006/relationships/hyperlink" Target="https://x.com/glosujemyna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2026-08-24T05:42:53+02:00</dcterms:created>
  <dcterms:modified xsi:type="dcterms:W3CDTF">2026-08-24T05:42:53+02:00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