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Samorządowa kampania profrekwencyjna Głosujemy na 100%!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ogólnopolska, samorządowa kampania profrekwencyjna Głosujemy na 100%, która ma na celu zachęcić Polki i Polaków do udziału w wyborach prezydenckich.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Ruszyła samorządowa kampania profrekwencyjna „Głosujemy na 100%”.</w:t>
      </w:r>
      <w:r>
        <w:rPr>
          <w:rFonts w:ascii="calibri" w:hAnsi="calibri" w:eastAsia="calibri" w:cs="calibri"/>
          <w:sz w:val="24"/>
          <w:szCs w:val="24"/>
          <w:b/>
        </w:rPr>
        <w:t xml:space="preserve">Wspólna akcja największych ogólnopolskich organizacji jednostek samorządu terytorialnego.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</w:t>
      </w:r>
      <w:r>
        <w:rPr>
          <w:rFonts w:ascii="calibri" w:hAnsi="calibri" w:eastAsia="calibri" w:cs="calibri"/>
          <w:sz w:val="24"/>
          <w:szCs w:val="24"/>
          <w:b/>
        </w:rPr>
        <w:t xml:space="preserve">„Głosujemy na 100%”</w:t>
      </w:r>
      <w:r>
        <w:rPr>
          <w:rFonts w:ascii="calibri" w:hAnsi="calibri" w:eastAsia="calibri" w:cs="calibri"/>
          <w:sz w:val="24"/>
          <w:szCs w:val="24"/>
        </w:rPr>
        <w:t xml:space="preserve"> to ogólnopolska inicjatywa samorządów, której celem jest mobilizacja Polek i Polaków do udziału w wyborach.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„Głosowanie, to nasze prawo, ale i odpowiedzialność. To właśnie dzięki niemu, obywatele mają realny wpływ na kierunek, w jakim zmierza ich kraj, region czy lokalna społeczność. A wynik wyborów prezydenckich zdecyduje o możliwości realizacji reform, wzmocnieniu instytucji demokratycznych czy kierunku polityki zagranicznej.”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Tadeusz Truskolaski</w:t>
      </w:r>
      <w:r>
        <w:rPr>
          <w:rFonts w:ascii="calibri" w:hAnsi="calibri" w:eastAsia="calibri" w:cs="calibri"/>
          <w:sz w:val="24"/>
          <w:szCs w:val="24"/>
        </w:rPr>
        <w:t xml:space="preserve">, prezydent Białegostoku, członek rady Unii Metropolii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wspólnie stworzyły: </w:t>
      </w:r>
      <w:r>
        <w:rPr>
          <w:rFonts w:ascii="calibri" w:hAnsi="calibri" w:eastAsia="calibri" w:cs="calibri"/>
          <w:sz w:val="24"/>
          <w:szCs w:val="24"/>
          <w:b/>
        </w:rPr>
        <w:t xml:space="preserve">Krajowe Stowarzyszenie Sołtysów, Związek Gmin Wiejskich Rzeczpospolitej Polskiej, Związek Miast Polskich, Związek Powiatów Polskich, Unia Metropolii Polskich oraz Związek Województw</w:t>
      </w:r>
      <w:r>
        <w:rPr>
          <w:rFonts w:ascii="calibri" w:hAnsi="calibri" w:eastAsia="calibri" w:cs="calibri"/>
          <w:sz w:val="24"/>
          <w:szCs w:val="24"/>
        </w:rPr>
        <w:t xml:space="preserve">. Dlaczego akurat te organizacje?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„Samorządy to administracja państwowa będąca najbliżej ludzi. Znamy potrzeby naszych mieszkańców i potrafimy skutecznie docierać z przekazem do lokalnych społeczności. Mamy mandat, by wspierać postawy obywatelskie i budować kulturę uczestnictwa w demokracji”- twierdzi </w:t>
      </w:r>
      <w:r>
        <w:rPr>
          <w:rFonts w:ascii="calibri" w:hAnsi="calibri" w:eastAsia="calibri" w:cs="calibri"/>
          <w:sz w:val="24"/>
          <w:szCs w:val="24"/>
          <w:b/>
        </w:rPr>
        <w:t xml:space="preserve">Olgierd Geblewicz</w:t>
      </w:r>
      <w:r>
        <w:rPr>
          <w:rFonts w:ascii="calibri" w:hAnsi="calibri" w:eastAsia="calibri" w:cs="calibri"/>
          <w:sz w:val="24"/>
          <w:szCs w:val="24"/>
        </w:rPr>
        <w:t xml:space="preserve">, marszałek województwa zachodniopomorskiego, prezes zarządu Związku Województw RP. Organizatorzy akcji chcą, aby do kampanii włączyły się wszystkie poziomy samorządu terytorialnego - od najmniejszego sołectwa po największe polskie regiony.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„Praca na rzecz wysokiej frekwencji w naszych małych ojczyznach to działanie realizowane przez samorządowców przy każdych wyborach. Praca nad frekwencją to praca nad Polską samorządną, aktywną, państwem zaangażowanych i świadomych swojej roli obywateli.” - mówi </w:t>
      </w:r>
      <w:r>
        <w:rPr>
          <w:rFonts w:ascii="calibri" w:hAnsi="calibri" w:eastAsia="calibri" w:cs="calibri"/>
          <w:sz w:val="24"/>
          <w:szCs w:val="24"/>
          <w:b/>
        </w:rPr>
        <w:t xml:space="preserve">Jacek Sutryk</w:t>
      </w:r>
      <w:r>
        <w:rPr>
          <w:rFonts w:ascii="calibri" w:hAnsi="calibri" w:eastAsia="calibri" w:cs="calibri"/>
          <w:sz w:val="24"/>
          <w:szCs w:val="24"/>
        </w:rPr>
        <w:t xml:space="preserve">, prezes Związku Miast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„Kampania opiera się na jednym bliskim nam wszystkim przekonaniu, że razem możemy więcej. Dlatego stawia jasne wyzwanie: osiągnijmy 100% frekwencji. Chcemy poruszyć Polki i Polaków. Poderwać ich do działania. Pokazać, że warto wyznaczać sobie ambitne cele.” –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Stanisław Jastrzębski</w:t>
      </w:r>
      <w:r>
        <w:rPr>
          <w:rFonts w:ascii="calibri" w:hAnsi="calibri" w:eastAsia="calibri" w:cs="calibri"/>
          <w:sz w:val="24"/>
          <w:szCs w:val="24"/>
        </w:rPr>
        <w:t xml:space="preserve">, wójt gminy Długosiodło, przewodniczący Związku Gmin Wiejskich.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„Podczas ostatnich wyborów parlamentarnych pokazaliśmy siłę – osiągając rekordowe 74,38%. Do pełnej mobilizacji brakuje tylko 25,52%. Ten wynik jest w zasięgu ręki!”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Płonka</w:t>
      </w:r>
      <w:r>
        <w:rPr>
          <w:rFonts w:ascii="calibri" w:hAnsi="calibri" w:eastAsia="calibri" w:cs="calibri"/>
          <w:sz w:val="24"/>
          <w:szCs w:val="24"/>
        </w:rPr>
        <w:t xml:space="preserve">, starosta bielski, prezes zarządu Związku Powiatów Polskich. „Wynik ten osiągniemy łatwiej, jeśli będziemy mobilizować ludzi lokalnie - w powiatach, gminach, miastach czy województwach.”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„Kampania jest niezwykle plastyczna i pojemna - wszyscy głosujemy na 100%. Miasta głosują na 100% i każde, najmniejsze sołectwo też. Każdy może się włączyć i spersonalizować kampanię do swojej wsi”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Ireneusz Niewiarowski,</w:t>
      </w:r>
      <w:r>
        <w:rPr>
          <w:rFonts w:ascii="calibri" w:hAnsi="calibri" w:eastAsia="calibri" w:cs="calibri"/>
          <w:sz w:val="24"/>
          <w:szCs w:val="24"/>
        </w:rPr>
        <w:t xml:space="preserve"> prezes zarządu Krajowego Stowarzyszenia Sołtysów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zdecydują się wesprzeć te starania otrzymają od organizatorów gotowe materiały informacyjne i wsparcie komunikacyjne, które będą mogli wykorzystać w swoich kanałach – zarówno przedstawiciele samorządów, jak i indywidualni obywatele.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„Wg raportu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Batorego</w:t>
      </w:r>
      <w:r>
        <w:rPr>
          <w:rFonts w:ascii="calibri" w:hAnsi="calibri" w:eastAsia="calibri" w:cs="calibri"/>
          <w:sz w:val="24"/>
          <w:szCs w:val="24"/>
        </w:rPr>
        <w:t xml:space="preserve"> prawie dwie trzecie respondentów 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kampanie profrekwencyjne przyczyniły się do decyzji o wzięciu udziału w wyborach w 2023 roku.</w:t>
      </w:r>
      <w:r>
        <w:rPr>
          <w:rFonts w:ascii="calibri" w:hAnsi="calibri" w:eastAsia="calibri" w:cs="calibri"/>
          <w:sz w:val="24"/>
          <w:szCs w:val="24"/>
        </w:rPr>
        <w:t xml:space="preserve"> Takie kampanie są potrzebne, jest początek maja, a wiele osób nawet nie zna… daty wyborów” podsumowuje inicjatorka kampanii, </w:t>
      </w:r>
      <w:r>
        <w:rPr>
          <w:rFonts w:ascii="calibri" w:hAnsi="calibri" w:eastAsia="calibri" w:cs="calibri"/>
          <w:sz w:val="24"/>
          <w:szCs w:val="24"/>
          <w:b/>
        </w:rPr>
        <w:t xml:space="preserve">Dorota Zmarzlak</w:t>
      </w:r>
      <w:r>
        <w:rPr>
          <w:rFonts w:ascii="calibri" w:hAnsi="calibri" w:eastAsia="calibri" w:cs="calibri"/>
          <w:sz w:val="24"/>
          <w:szCs w:val="24"/>
        </w:rPr>
        <w:t xml:space="preserve">, była wójt Izabelina.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strategiczna oraz materiały wizualne kampanii „Głosujemy Na 100 Procent” zostały stworzone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Michała Majczaka</w:t>
      </w:r>
      <w:r>
        <w:rPr>
          <w:rFonts w:ascii="calibri" w:hAnsi="calibri" w:eastAsia="calibri" w:cs="calibri"/>
          <w:sz w:val="24"/>
          <w:szCs w:val="24"/>
        </w:rPr>
        <w:t xml:space="preserve"> wraz z zespołem. Michał Majczak jest niezależnym ekspertem komunikacji językowej, marketingowej i interpersonalnej, człowiekiem kultury i konsultantem strategicznym.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Głosowanie to nie tylko nasz obowiązek – to wspólne budowanie przyszłości. Głosujemy na 100%!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ORGANIZATORZY 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Krajowe Stowarzyszenie Sołtysów</w:t>
      </w:r>
      <w:r>
        <w:rPr>
          <w:rFonts w:ascii="calibri" w:hAnsi="calibri" w:eastAsia="calibri" w:cs="calibri"/>
          <w:sz w:val="24"/>
          <w:szCs w:val="24"/>
        </w:rPr>
        <w:t xml:space="preserve"> - dobrowolna federacją stowarzyszeń sołtysów. Obecnie zrzesza 31 stowarzyszeń, liczących łącznie ponad 17 000 członków.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Gmin Wiejskich Rzeczpospolitej Polskiej</w:t>
      </w:r>
      <w:r>
        <w:rPr>
          <w:rFonts w:ascii="calibri" w:hAnsi="calibri" w:eastAsia="calibri" w:cs="calibri"/>
          <w:sz w:val="24"/>
          <w:szCs w:val="24"/>
        </w:rPr>
        <w:t xml:space="preserve"> - największa ogólnopolska organizacja skupiająca obecnie 664 gminy wiejskie i miejsko-wiejskie. Misją Związku jest rozwój lokalnej demokracji, samorządności oraz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Miast Polskich</w:t>
      </w:r>
      <w:r>
        <w:rPr>
          <w:rFonts w:ascii="calibri" w:hAnsi="calibri" w:eastAsia="calibri" w:cs="calibri"/>
          <w:sz w:val="24"/>
          <w:szCs w:val="24"/>
        </w:rPr>
        <w:t xml:space="preserve"> - najstarsze polskie stowarzyszeniem miast, mające na celu wspieranie idei samorządu terytorialnego oraz dążenie do gospodarczego i społeczno-kulturalnego rozwoju miast polskich. Obecnie skupia ponad 380 miast, w których mieszka 80% miejskiej ludności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Powiatów Polskich</w:t>
      </w:r>
      <w:r>
        <w:rPr>
          <w:rFonts w:ascii="calibri" w:hAnsi="calibri" w:eastAsia="calibri" w:cs="calibri"/>
          <w:sz w:val="24"/>
          <w:szCs w:val="24"/>
        </w:rPr>
        <w:t xml:space="preserve"> - ogólnopolskie stowarzyszenie zrzeszające 309 powiatów i miast na prawach powiatu, którego celem jest wspieranie idei samorządu terytorialnego, integrowanie i obrona wspólnych interesów powiatów, a także kształtowanie wspólnej polityki.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Unia Metropolii Polskich </w:t>
      </w:r>
      <w:r>
        <w:rPr>
          <w:rFonts w:ascii="calibri" w:hAnsi="calibri" w:eastAsia="calibri" w:cs="calibri"/>
          <w:sz w:val="24"/>
          <w:szCs w:val="24"/>
        </w:rPr>
        <w:t xml:space="preserve">im. Pawła Adamowicza - think-tank samorządowy stworzony przez 12 największych miast w Polsce. Działa jako think tank, wspierając rozwój samorządności, tworząc analizy, ekspertyzy, a także wspierając dialog między samorządami, ekspertami i instytucjami publicznymi.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Województw Rzeczypospolitej Polskiej </w:t>
      </w:r>
      <w:r>
        <w:rPr>
          <w:rFonts w:ascii="calibri" w:hAnsi="calibri" w:eastAsia="calibri" w:cs="calibri"/>
          <w:sz w:val="24"/>
          <w:szCs w:val="24"/>
        </w:rPr>
        <w:t xml:space="preserve">— stowarzyszenie województw, które stawia sobie jako główne cele wspieranie idei samorządu terytorialnego, obronę wspólnych interesów województw, oraz społeczno-gospodarczego rozwoju województw.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 DLA MEDIÓW </w:t>
      </w:r>
    </w:p>
    <w:p>
      <w:r>
        <w:rPr>
          <w:rFonts w:ascii="calibri" w:hAnsi="calibri" w:eastAsia="calibri" w:cs="calibri"/>
          <w:sz w:val="24"/>
          <w:szCs w:val="24"/>
        </w:rPr>
        <w:t xml:space="preserve">Ewa Walkiewicz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KAMPANIA GLOSUJEMY NA 100 PROCENT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+48 501 261 696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ewa.walkiewicz@glosujemyna100procent.pl</w:t>
        </w:r>
      </w:hyperlink>
    </w:p>
    <w:p/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STRONA AKCJI: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https://glosujemyna100procent.pl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HASZTAGI AKCJI: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#glosujemyna100%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#glosujemyna100procent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#gloasujemna100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DO SOCIAL MEDIÓW: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-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https://www.facebook.com/glosujemyna100procent/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-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https://www.instagram.com/glosujemyna100procent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</w:t>
        </w:r>
      </w:hyperlink>
      <w:r>
        <w:rPr>
          <w:rFonts w:ascii="calibri" w:hAnsi="calibri" w:eastAsia="calibri" w:cs="calibri"/>
          <w:sz w:val="24"/>
          <w:szCs w:val="24"/>
        </w:rPr>
        <w:t xml:space="preserve"> -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https://x.com/glosujemyna100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alkiewicz.biuroprasowe.pl/word/?hash=c5f345691ff5f947623428890c608891&amp;id=211161&amp;typ=eprmailto:ewa.walkiewicz@glosujemyna100procent.pl" TargetMode="External"/><Relationship Id="rId8" Type="http://schemas.openxmlformats.org/officeDocument/2006/relationships/hyperlink" Target="https://glosujemyna100procent.pl/" TargetMode="External"/><Relationship Id="rId9" Type="http://schemas.openxmlformats.org/officeDocument/2006/relationships/hyperlink" Target="https://www.facebook.com/glosujemyna100procent/" TargetMode="External"/><Relationship Id="rId10" Type="http://schemas.openxmlformats.org/officeDocument/2006/relationships/hyperlink" Target="https://www.instagram.com/glosujemyna100procent" TargetMode="External"/><Relationship Id="rId11" Type="http://schemas.openxmlformats.org/officeDocument/2006/relationships/hyperlink" Target="https://x.com/glosujemyna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2026-07-07T03:27:22+02:00</dcterms:created>
  <dcterms:modified xsi:type="dcterms:W3CDTF">2026-07-07T03:27:22+02:00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