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400 samorządów w profrekwencyjnej kampanii „Głosujemy na 100%"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Trwająca od 10 dni wspólna akcja największych ogólnopolskich organizacji jednostek samorządu terytorialnego zmobilizowała Polki i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400 samorządów w profrekwencyjnej kampanii„Głosujemy na 100%”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Trwająca od 10 dni wspólna akcja największych ogólnopolskich organizacji jednostek samorządu terytorialnego zmobilizowała Polki i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„Głosujemy na 100%” to ogólnopolska inicjatywa samorządów, której celem jest mobilizacja Polek i Polaków do udziału w wyborach prezydenckich.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wspólnie stworzyły: Krajowe Stowarzyszenie Sołtysów, Związek Gmin Wiejskich Rzeczpospolitej Polskiej, Związek Miast Polskich, Związek Powiatów Polskich, Unia Metropolii Polskich oraz Związek Województw. Do grona organizatorów dołączyła również Unia Miasteczek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podmioty, które zgłosiły swój udział otrzymały zestaw materiałów zachęcających mieszkańców wspólnot lokalnych do udziału w wyborach prezydenckich. Kampania nie wspiera żadnego z kandydatów na prezydenta, jej celem jest zbudowanie wysokiej frekwencji.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„Widzimy, że wspólne działania samorządów różnych szczebli spotkały się z bardzo dobrym odbiorem samorządowców – chcemy współpracować i robić rzeczy razem” – komentuje Dorota Zmarzlak, inicjatorka kampanii. „Włączyły się samorządy województw i maleńkie, kilkuset osobowe sołectwa. Urzędy wykorzystują nasze plakaty, ale równie chętnie adaptują je dla siebie, umieszczając na nich zdjęcia własnych miast, gmin czy mieszkańców”.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pobicia frekwencyjnego rekordu spodobał się również znanym osobom, kampanię wsparli m.in. Robert Korzeniowski, Majka Jeżowska, Aleksandra Popławska, Maciej Orłoś, Mariusz Szczygieł czy Michel Moran.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będzie kontynuowana do II tury wyborów prezydenckich, chętne samorządy zapraszamy do zgłoszeń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strategiczna oraz materiały wizualne kampanii „Głosujemy Na 100 Procent” zostały stworzone przez Michała Majczaka wraz z zespołem. Michał Majczak jest niezależnym ekspertem komunikacji językowej, marketingowej i interpersonalnej, człowiekiem kultury i konsultantem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turze wyborów organizatorzy skierują swoje działania także bezpośrednio do Polek i Polaków. Dlatego już teraz zapraszamy wszystkie media, liderów lokalnych grup społecznych i zawodowych oraz ludzi kultury do współpracy. Swoje zgłoszenia można kierować na adres: ewa.walkiewicz@glosujemyna100procent.pl.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</w:t>
      </w:r>
      <w:r>
        <w:rPr>
          <w:rFonts w:ascii="calibri" w:hAnsi="calibri" w:eastAsia="calibri" w:cs="calibri"/>
          <w:sz w:val="24"/>
          <w:szCs w:val="24"/>
        </w:rPr>
        <w:t xml:space="preserve"> to dobrowolna federacją stowarzyszeń sołtysów. Obecnie zrzesza 31 stowarzyszeń, liczących łącznie ponad 17 000 członków.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Gmin Wiejskich Rzeczpospolitej Polskiej</w:t>
      </w:r>
      <w:r>
        <w:rPr>
          <w:rFonts w:ascii="calibri" w:hAnsi="calibri" w:eastAsia="calibri" w:cs="calibri"/>
          <w:sz w:val="24"/>
          <w:szCs w:val="24"/>
        </w:rPr>
        <w:t xml:space="preserve"> to największa ogólnopolska organizacja skupiająca obecnie 664 gminy wiejskie i miejsko-wiejskie. Misją Związku jest rozwój lokalnej demokracji, samorządności oraz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Miast Polskich</w:t>
      </w:r>
      <w:r>
        <w:rPr>
          <w:rFonts w:ascii="calibri" w:hAnsi="calibri" w:eastAsia="calibri" w:cs="calibri"/>
          <w:sz w:val="24"/>
          <w:szCs w:val="24"/>
        </w:rPr>
        <w:t xml:space="preserve"> to najstarsze polskie stowarzyszeniem miast, mające na celu wspieranie idei samorządu terytorialnego oraz dążenie do gospodarczego i społeczno-kulturalnego rozwoju miast polskich. Obecnie skupia ponad 380 miast, w których mieszka 80% miejskiej ludności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Powiatów Polskich</w:t>
      </w:r>
      <w:r>
        <w:rPr>
          <w:rFonts w:ascii="calibri" w:hAnsi="calibri" w:eastAsia="calibri" w:cs="calibri"/>
          <w:sz w:val="24"/>
          <w:szCs w:val="24"/>
        </w:rPr>
        <w:t xml:space="preserve"> to ogólnopolskie stowarzyszenie zrzeszające 309 powiatów i miast na prawach powiatu, którego celem jest wspieranie idei samorządu terytorialnego, integrowanie i obrona wspólnych interesów powiatów, a także kształtowanie wspólnej polityki.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Metropolii Polskich im. Pawła Adamowicza</w:t>
      </w:r>
      <w:r>
        <w:rPr>
          <w:rFonts w:ascii="calibri" w:hAnsi="calibri" w:eastAsia="calibri" w:cs="calibri"/>
          <w:sz w:val="24"/>
          <w:szCs w:val="24"/>
        </w:rPr>
        <w:t xml:space="preserve"> - think-tank samorządowy stworzony przez 12 największych miast w Polsce. Działa jako think tank, wspierając rozwój samorządności, tworząc analizy, ekspertyzy, a także wspierając dialog między samorządami, ekspertami i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Województw Rzeczypospolitej Polskiej </w:t>
      </w:r>
      <w:r>
        <w:rPr>
          <w:rFonts w:ascii="calibri" w:hAnsi="calibri" w:eastAsia="calibri" w:cs="calibri"/>
          <w:sz w:val="24"/>
          <w:szCs w:val="24"/>
        </w:rPr>
        <w:t xml:space="preserve">— stowarzyszenie województw, które stawia sobie jako główne cele wspieranie idei samorządu terytorialnego, obronę wspólnych interesów województw, oraz społeczno-gospodarczego rozwoju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Miasteczek Polski</w:t>
      </w:r>
      <w:r>
        <w:rPr>
          <w:rFonts w:ascii="calibri" w:hAnsi="calibri" w:eastAsia="calibri" w:cs="calibri"/>
          <w:sz w:val="24"/>
          <w:szCs w:val="24"/>
        </w:rPr>
        <w:t xml:space="preserve"> pełni rolę ogólnokrajowej organizacji, mającej na celu zrzeszanie małych miast, gmin miejsko-wiejskich oraz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PROJEKTU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HASZTAGI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#glosujemyna100procent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SOCIAL MEDIÓW: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https://www.facebook.com/glosujemyna100procent/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https://www.instagram.com/glosujemyna100procent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https://x.com/glosujemyna100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Ewa Walkiewicz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KAMPANIA GŁOSUJEMY NA 100 PROCENT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+48 501 261 696 </w:t>
      </w:r>
    </w:p>
    <w:p>
      <w:r>
        <w:rPr>
          <w:rFonts w:ascii="calibri" w:hAnsi="calibri" w:eastAsia="calibri" w:cs="calibri"/>
          <w:sz w:val="24"/>
          <w:szCs w:val="24"/>
        </w:rPr>
        <w:t xml:space="preserve">ewa.walkiewicz@glosujemyna100procent.pl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sujemyna100procent.pl/" TargetMode="External"/><Relationship Id="rId8" Type="http://schemas.openxmlformats.org/officeDocument/2006/relationships/hyperlink" Target="https://www.facebook.com/glosujemyna100procent/" TargetMode="External"/><Relationship Id="rId9" Type="http://schemas.openxmlformats.org/officeDocument/2006/relationships/hyperlink" Target="https://www.instagram.com/glosujemyna100procent" TargetMode="External"/><Relationship Id="rId10" Type="http://schemas.openxmlformats.org/officeDocument/2006/relationships/hyperlink" Target="https://x.com/glosujemyna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2026-05-18T20:43:15+02:00</dcterms:created>
  <dcterms:modified xsi:type="dcterms:W3CDTF">2026-05-18T20:43:15+02:00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